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4" w:rsidRPr="0071694C" w:rsidRDefault="003130E4" w:rsidP="003130E4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«Физика</w:t>
      </w:r>
      <w:r w:rsidRPr="0071694C">
        <w:rPr>
          <w:sz w:val="28"/>
        </w:rPr>
        <w:t>»</w:t>
      </w:r>
    </w:p>
    <w:p w:rsidR="003130E4" w:rsidRDefault="003130E4" w:rsidP="003130E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086"/>
        <w:gridCol w:w="7376"/>
      </w:tblGrid>
      <w:tr w:rsidR="003130E4" w:rsidTr="00ED1656">
        <w:trPr>
          <w:trHeight w:val="318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376" w:type="dxa"/>
          </w:tcPr>
          <w:p w:rsidR="003130E4" w:rsidRPr="003130E4" w:rsidRDefault="00404E02" w:rsidP="00DB10D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</w:tc>
      </w:tr>
      <w:tr w:rsidR="003130E4" w:rsidTr="00ED1656">
        <w:trPr>
          <w:trHeight w:val="844"/>
        </w:trPr>
        <w:tc>
          <w:tcPr>
            <w:tcW w:w="2086" w:type="dxa"/>
          </w:tcPr>
          <w:p w:rsidR="003130E4" w:rsidRPr="00B047A3" w:rsidRDefault="003130E4" w:rsidP="00B047A3">
            <w:pPr>
              <w:pStyle w:val="TableParagraph"/>
              <w:ind w:left="107" w:right="5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047A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76" w:type="dxa"/>
          </w:tcPr>
          <w:p w:rsidR="00E05EE0" w:rsidRPr="00E05EE0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Усвоение учащимися смысла основных понятий и законов физики, взаимосвязи между ними;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 xml:space="preserve">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B047A3">
              <w:rPr>
                <w:sz w:val="24"/>
                <w:szCs w:val="24"/>
                <w:lang w:val="ru-RU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B047A3">
              <w:rPr>
                <w:sz w:val="24"/>
                <w:szCs w:val="24"/>
                <w:lang w:val="ru-RU"/>
              </w:rPr>
              <w:t xml:space="preserve"> в дальнейшем развитии цивилизации;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убежденности в познаваемости окружающего мира и достоверности научных методов его изучения;</w:t>
            </w:r>
          </w:p>
          <w:p w:rsidR="003130E4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Организация экологического мышления и ценностного отношения к природе;</w:t>
            </w:r>
          </w:p>
        </w:tc>
      </w:tr>
      <w:tr w:rsidR="003130E4" w:rsidTr="00ED1656">
        <w:trPr>
          <w:trHeight w:val="1152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376" w:type="dxa"/>
          </w:tcPr>
          <w:p w:rsid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</w:t>
            </w:r>
            <w:r w:rsidR="00E05EE0" w:rsidRPr="00E05EE0">
              <w:rPr>
                <w:sz w:val="24"/>
                <w:szCs w:val="24"/>
                <w:lang w:val="ru-RU"/>
              </w:rPr>
              <w:t>с методом научного познания и методами исследования объектов и явлений природы;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применять ценность</w:t>
            </w:r>
            <w:r w:rsidRPr="00B047A3">
              <w:rPr>
                <w:sz w:val="24"/>
                <w:szCs w:val="24"/>
                <w:lang w:val="ru-RU"/>
              </w:rPr>
              <w:t xml:space="preserve"> науки для удовлетворения бытовых, производственных и культурных потребностей человека</w:t>
            </w:r>
            <w:r w:rsidRPr="00B047A3">
              <w:rPr>
                <w:spacing w:val="1"/>
                <w:sz w:val="24"/>
                <w:lang w:val="ru-RU"/>
              </w:rPr>
              <w:t xml:space="preserve">   </w:t>
            </w:r>
          </w:p>
          <w:p w:rsidR="00E05EE0" w:rsidRP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Приобрести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знания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о механических, тепловых, электромагнитных и квантовых явлениях, физических величинах, характеризующих эти явления;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  <w:r w:rsidRPr="003130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формировать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обогащать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предметный </w:t>
            </w:r>
            <w:r>
              <w:rPr>
                <w:sz w:val="24"/>
                <w:lang w:val="ru-RU"/>
              </w:rPr>
              <w:t>словарь</w:t>
            </w:r>
            <w:r w:rsidRPr="003130E4">
              <w:rPr>
                <w:sz w:val="24"/>
                <w:lang w:val="ru-RU"/>
              </w:rPr>
              <w:t>,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отражающий связи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между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предметами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явлениями;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B047A3">
              <w:rPr>
                <w:sz w:val="24"/>
                <w:szCs w:val="24"/>
                <w:lang w:val="ru-RU"/>
              </w:rPr>
              <w:t xml:space="preserve">понимание отличать научные данные от непроверенной информации, </w:t>
            </w:r>
          </w:p>
          <w:p w:rsidR="00E05EE0" w:rsidRPr="00B047A3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Овладеть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  <w:r w:rsidR="00E05EE0" w:rsidRPr="00B047A3">
              <w:rPr>
                <w:sz w:val="24"/>
                <w:lang w:val="ru-RU"/>
              </w:rPr>
              <w:t xml:space="preserve"> навыками и умениями оформлять свои мысли в связной</w:t>
            </w:r>
            <w:r w:rsidR="00E05EE0" w:rsidRPr="00B047A3">
              <w:rPr>
                <w:spacing w:val="1"/>
                <w:sz w:val="24"/>
                <w:lang w:val="ru-RU"/>
              </w:rPr>
              <w:t xml:space="preserve"> </w:t>
            </w:r>
            <w:r w:rsidR="00E05EE0" w:rsidRPr="00B047A3">
              <w:rPr>
                <w:sz w:val="24"/>
                <w:lang w:val="ru-RU"/>
              </w:rPr>
              <w:t>речи.</w:t>
            </w:r>
          </w:p>
        </w:tc>
      </w:tr>
      <w:tr w:rsidR="003130E4" w:rsidTr="00ED1656">
        <w:trPr>
          <w:trHeight w:val="1104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376" w:type="dxa"/>
          </w:tcPr>
          <w:p w:rsidR="00C8584A" w:rsidRPr="002D5B96" w:rsidRDefault="00C8584A" w:rsidP="00C8584A">
            <w:pPr>
              <w:pStyle w:val="Default"/>
              <w:rPr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r w:rsidRPr="00C8584A">
              <w:rPr>
                <w:bCs/>
                <w:lang w:val="ru-RU"/>
              </w:rPr>
              <w:t xml:space="preserve">Учебник: </w:t>
            </w:r>
            <w:proofErr w:type="spellStart"/>
            <w:r w:rsidRPr="00C8584A">
              <w:rPr>
                <w:lang w:val="ru-RU"/>
              </w:rPr>
              <w:t>А.В.Перышкин</w:t>
            </w:r>
            <w:proofErr w:type="spellEnd"/>
            <w:r w:rsidRPr="00C8584A">
              <w:rPr>
                <w:lang w:val="ru-RU"/>
              </w:rPr>
              <w:t xml:space="preserve">. Физика. </w:t>
            </w:r>
            <w:r w:rsidRPr="002D5B96">
              <w:rPr>
                <w:lang w:val="ru-RU"/>
              </w:rPr>
              <w:t xml:space="preserve">8 класс. «Дрофа», М., 2014. </w:t>
            </w:r>
          </w:p>
          <w:p w:rsidR="003130E4" w:rsidRPr="00C8584A" w:rsidRDefault="003130E4" w:rsidP="00314892">
            <w:pPr>
              <w:pStyle w:val="Default"/>
              <w:rPr>
                <w:lang w:val="ru-RU"/>
              </w:rPr>
            </w:pPr>
          </w:p>
        </w:tc>
      </w:tr>
      <w:tr w:rsidR="003130E4" w:rsidTr="00ED1656">
        <w:trPr>
          <w:trHeight w:val="3121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Содержание</w:t>
            </w:r>
            <w:proofErr w:type="spellEnd"/>
          </w:p>
        </w:tc>
        <w:tc>
          <w:tcPr>
            <w:tcW w:w="7376" w:type="dxa"/>
          </w:tcPr>
          <w:p w:rsidR="00C8584A" w:rsidRPr="00C8584A" w:rsidRDefault="00C8584A" w:rsidP="00C8584A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8 класс</w:t>
            </w:r>
          </w:p>
          <w:p w:rsidR="00C8584A" w:rsidRPr="00C8584A" w:rsidRDefault="0001698B" w:rsidP="00C8584A">
            <w:pPr>
              <w:shd w:val="clear" w:color="auto" w:fill="FFFFFF"/>
              <w:ind w:firstLine="3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Работа и мощность. Энергия 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      </w:r>
          </w:p>
          <w:p w:rsidR="00C8584A" w:rsidRPr="00C8584A" w:rsidRDefault="00C8584A" w:rsidP="0001698B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Тепловые явления. Изменение агрегатных состояний веще</w:t>
            </w:r>
            <w:r w:rsidR="0001698B">
              <w:rPr>
                <w:b/>
                <w:sz w:val="24"/>
                <w:szCs w:val="24"/>
                <w:lang w:val="ru-RU"/>
              </w:rPr>
              <w:t>ства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Тепловое движение. Тепловое равновесие. Температура. Внутренняя энергия. Работа и теплопередача. Теплопроводность. Конвекция. Излучение. Количество теплоты. Удельная теплоемкость. Расчет количества теплоты при теплообмене. Закон сохранения и превращения энергии в механических и тепловых процессах.</w:t>
            </w:r>
          </w:p>
          <w:p w:rsidR="00C8584A" w:rsidRPr="00C8584A" w:rsidRDefault="00C8584A" w:rsidP="00C8584A">
            <w:pPr>
              <w:shd w:val="clear" w:color="auto" w:fill="FFFFFF"/>
              <w:tabs>
                <w:tab w:val="left" w:pos="3600"/>
              </w:tabs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Плавление и отвердевание кристаллических тел. Удельная теплота плавления. Испарение и конденсации. Кипение. Влажность воздуха. Удельная теплота парообразования и конденсации. Объяснение изменения агрегатного состояния вещества на основе молекулярно-кинетических представлений. Закон сохранения энергии в тепловых процессах. Преобразование энергии в тепловых машинах. Двигатель внутреннего сгорания. Паровая турбина. КПД теплового двигателя. Экологические проблемы использования тепловых машин.</w:t>
            </w:r>
          </w:p>
          <w:p w:rsidR="00C8584A" w:rsidRPr="00C8584A" w:rsidRDefault="00C8584A" w:rsidP="0001698B">
            <w:pPr>
              <w:shd w:val="clear" w:color="auto" w:fill="FFFFFF"/>
              <w:ind w:left="700"/>
              <w:jc w:val="center"/>
              <w:rPr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Эле</w:t>
            </w:r>
            <w:r w:rsidR="0001698B">
              <w:rPr>
                <w:b/>
                <w:sz w:val="24"/>
                <w:szCs w:val="24"/>
                <w:lang w:val="ru-RU"/>
              </w:rPr>
              <w:t>ктрические явления</w:t>
            </w:r>
          </w:p>
          <w:p w:rsidR="00C8584A" w:rsidRPr="0001698B" w:rsidRDefault="00C8584A" w:rsidP="00C8584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Электризация тел. Два рода электрических зарядов. Взаимодействие заряженных тел. Проводники, диэлектрики и полупроводники. Электрическое поле. Закон сохранения электрического заряда. Делимость электрического заряда. Электрон. Строение атома. Электрический ток. Действие электрического поля на электрические заряды. Источники ток</w:t>
            </w:r>
            <w:r w:rsidR="0001698B">
              <w:rPr>
                <w:sz w:val="24"/>
                <w:szCs w:val="24"/>
                <w:lang w:val="ru-RU"/>
              </w:rPr>
              <w:t>а. Электрическая цепь. Сила тока.</w:t>
            </w:r>
          </w:p>
          <w:p w:rsidR="003130E4" w:rsidRPr="00314892" w:rsidRDefault="003130E4" w:rsidP="00314892">
            <w:pPr>
              <w:shd w:val="clear" w:color="auto" w:fill="FFFFFF"/>
              <w:rPr>
                <w:rFonts w:ascii="Calibri" w:hAnsi="Calibr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3130E4" w:rsidTr="00ED1656">
        <w:trPr>
          <w:trHeight w:val="952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376" w:type="dxa"/>
          </w:tcPr>
          <w:p w:rsidR="00C8584A" w:rsidRPr="00C8584A" w:rsidRDefault="00C8584A" w:rsidP="00C8584A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, 2 ч в неделю, 68 часов за год</w:t>
            </w:r>
            <w:r w:rsidR="000209E8">
              <w:rPr>
                <w:b/>
                <w:sz w:val="24"/>
                <w:szCs w:val="24"/>
                <w:lang w:val="ru-RU"/>
              </w:rPr>
              <w:t>, 34 учебных недели</w:t>
            </w:r>
          </w:p>
          <w:tbl>
            <w:tblPr>
              <w:tblW w:w="72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80"/>
              <w:gridCol w:w="791"/>
              <w:gridCol w:w="1055"/>
              <w:gridCol w:w="1055"/>
              <w:gridCol w:w="1055"/>
              <w:gridCol w:w="1187"/>
            </w:tblGrid>
            <w:tr w:rsidR="00C8584A" w:rsidRPr="00996A46" w:rsidTr="000209E8">
              <w:trPr>
                <w:trHeight w:val="264"/>
              </w:trPr>
              <w:tc>
                <w:tcPr>
                  <w:tcW w:w="2080" w:type="dxa"/>
                </w:tcPr>
                <w:p w:rsidR="00C8584A" w:rsidRPr="00591EF1" w:rsidRDefault="00C8584A" w:rsidP="00DB10D9">
                  <w:pPr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91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А,9Б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87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Итого</w:t>
                  </w:r>
                </w:p>
              </w:tc>
            </w:tr>
            <w:tr w:rsidR="00C8584A" w:rsidRPr="002D39EE" w:rsidTr="000209E8">
              <w:trPr>
                <w:trHeight w:val="264"/>
              </w:trPr>
              <w:tc>
                <w:tcPr>
                  <w:tcW w:w="2080" w:type="dxa"/>
                </w:tcPr>
                <w:p w:rsidR="00C8584A" w:rsidRPr="00591EF1" w:rsidRDefault="00C8584A" w:rsidP="00DB10D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</w:t>
                  </w:r>
                  <w:r w:rsidRPr="00591EF1">
                    <w:rPr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791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87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272</w:t>
                  </w:r>
                </w:p>
              </w:tc>
            </w:tr>
          </w:tbl>
          <w:p w:rsidR="003130E4" w:rsidRDefault="003130E4" w:rsidP="00DB10D9">
            <w:pPr>
              <w:pStyle w:val="TableParagraph"/>
              <w:rPr>
                <w:sz w:val="24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E563621"/>
    <w:multiLevelType w:val="hybridMultilevel"/>
    <w:tmpl w:val="58BEF6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abstractNum w:abstractNumId="14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4"/>
    <w:rsid w:val="0001698B"/>
    <w:rsid w:val="000209E8"/>
    <w:rsid w:val="002D5B96"/>
    <w:rsid w:val="003130E4"/>
    <w:rsid w:val="00314892"/>
    <w:rsid w:val="00404E02"/>
    <w:rsid w:val="00B047A3"/>
    <w:rsid w:val="00C8584A"/>
    <w:rsid w:val="00E05EE0"/>
    <w:rsid w:val="00E90D89"/>
    <w:rsid w:val="00E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6</cp:revision>
  <dcterms:created xsi:type="dcterms:W3CDTF">2021-10-28T09:02:00Z</dcterms:created>
  <dcterms:modified xsi:type="dcterms:W3CDTF">2022-10-14T11:16:00Z</dcterms:modified>
</cp:coreProperties>
</file>