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63" w:rsidRDefault="00692E0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490440" cy="4056479"/>
            <wp:effectExtent l="0" t="0" r="5610" b="1171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0440" cy="40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663" w:rsidRDefault="00692E0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caps/>
          <w:sz w:val="28"/>
          <w:szCs w:val="28"/>
        </w:rPr>
        <w:t>УДК 376.2</w:t>
      </w:r>
    </w:p>
    <w:p w:rsidR="00FC7663" w:rsidRDefault="00FC766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C7663" w:rsidRDefault="00692E0D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Использование игровых технологий в психолого-педагогическом сопровождении слабослышащих учащихся</w:t>
      </w:r>
    </w:p>
    <w:p w:rsidR="00FC7663" w:rsidRDefault="00FC766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C7663" w:rsidRDefault="00692E0D">
      <w:pPr>
        <w:pStyle w:val="Standard"/>
        <w:spacing w:after="0" w:line="360" w:lineRule="auto"/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Е.В. Колодяжная</w:t>
      </w:r>
    </w:p>
    <w:p w:rsidR="00FC7663" w:rsidRDefault="00692E0D">
      <w:pPr>
        <w:pStyle w:val="Standard"/>
        <w:spacing w:after="0" w:line="360" w:lineRule="auto"/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ГКОУ «Специальная (коррекционная)</w:t>
      </w:r>
    </w:p>
    <w:p w:rsidR="00FC7663" w:rsidRPr="001571A3" w:rsidRDefault="00692E0D">
      <w:pPr>
        <w:pStyle w:val="Standard"/>
        <w:spacing w:after="0" w:line="360" w:lineRule="auto"/>
        <w:jc w:val="right"/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школа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интернат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№27»</w:t>
      </w:r>
    </w:p>
    <w:p w:rsidR="00FC7663" w:rsidRPr="001571A3" w:rsidRDefault="00692E0D">
      <w:pPr>
        <w:pStyle w:val="Standard"/>
        <w:spacing w:after="0" w:line="360" w:lineRule="auto"/>
        <w:jc w:val="right"/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Пятигорска</w:t>
      </w:r>
    </w:p>
    <w:p w:rsidR="00FC7663" w:rsidRDefault="00FC7663">
      <w:pPr>
        <w:pStyle w:val="Standard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7663" w:rsidRPr="001571A3" w:rsidRDefault="00692E0D">
      <w:pPr>
        <w:pStyle w:val="Standard"/>
        <w:spacing w:after="0" w:line="360" w:lineRule="auto"/>
        <w:ind w:firstLine="567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USING OF GAME TECHNOLOGIES IN PSYCHOLOGICAL AND PEDAGOGICAL SUPPORT OF HEARING IMPAIRED STUDENTS</w:t>
      </w:r>
    </w:p>
    <w:p w:rsidR="00FC7663" w:rsidRDefault="00FC7663">
      <w:pPr>
        <w:pStyle w:val="Standard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663" w:rsidRPr="001571A3" w:rsidRDefault="00692E0D">
      <w:pPr>
        <w:pStyle w:val="Standard"/>
        <w:spacing w:after="0" w:line="360" w:lineRule="auto"/>
        <w:ind w:firstLine="567"/>
        <w:jc w:val="right"/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E.V.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Kolodyazhnaya</w:t>
      </w:r>
      <w:proofErr w:type="spellEnd"/>
    </w:p>
    <w:p w:rsidR="00FC7663" w:rsidRPr="001571A3" w:rsidRDefault="00692E0D">
      <w:pPr>
        <w:pStyle w:val="Standard"/>
        <w:spacing w:after="0" w:line="360" w:lineRule="auto"/>
        <w:ind w:firstLine="567"/>
        <w:jc w:val="right"/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GKOU "Special (correctional)</w:t>
      </w:r>
    </w:p>
    <w:p w:rsidR="00FC7663" w:rsidRDefault="00692E0D">
      <w:pPr>
        <w:pStyle w:val="Standard"/>
        <w:spacing w:after="0" w:line="360" w:lineRule="auto"/>
        <w:ind w:firstLine="567"/>
        <w:jc w:val="right"/>
        <w:rPr>
          <w:i/>
          <w:iCs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comprehensive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boarding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№27 "</w:t>
      </w:r>
    </w:p>
    <w:p w:rsidR="00FC7663" w:rsidRDefault="00692E0D">
      <w:pPr>
        <w:pStyle w:val="Standard"/>
        <w:spacing w:after="0" w:line="360" w:lineRule="auto"/>
        <w:ind w:firstLine="567"/>
        <w:jc w:val="right"/>
        <w:rPr>
          <w:i/>
          <w:iCs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Pyatigorsk</w:t>
      </w:r>
      <w:proofErr w:type="spellEnd"/>
    </w:p>
    <w:p w:rsidR="00FC7663" w:rsidRDefault="00FC7663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 осуществлении психолого-педагогического сопровождения учащихся с нарушениями слуха эффективно использовать игровые технологии. Использование в работе педагога-психолога коррекционного образовательного учреждения игровых технологий позволяет решать зад</w:t>
      </w:r>
      <w:r>
        <w:rPr>
          <w:rFonts w:ascii="Times New Roman" w:hAnsi="Times New Roman" w:cs="Times New Roman"/>
          <w:i/>
          <w:iCs/>
          <w:sz w:val="28"/>
          <w:szCs w:val="28"/>
        </w:rPr>
        <w:t>ачи познавательного и личностного развития слабослышащих учащихся, в то время как использование в работе с ними традиционных методов затруднительно или же вовсе невозможно. Игра является источником положительных эмоций для учащихся и неиссякаемого вдохнове</w:t>
      </w:r>
      <w:r>
        <w:rPr>
          <w:rFonts w:ascii="Times New Roman" w:hAnsi="Times New Roman" w:cs="Times New Roman"/>
          <w:i/>
          <w:iCs/>
          <w:sz w:val="28"/>
          <w:szCs w:val="28"/>
        </w:rPr>
        <w:t>ния для педагога-психолога.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игровые технологии, психолого-педагогическое сопровождение, слабослышащие учащиеся, личностное развитие, познавательная активность, сплочение коллектива.</w:t>
      </w:r>
    </w:p>
    <w:p w:rsidR="00FC7663" w:rsidRDefault="00FC7663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663" w:rsidRPr="001571A3" w:rsidRDefault="00692E0D">
      <w:pPr>
        <w:pStyle w:val="Standard"/>
        <w:spacing w:after="0" w:line="360" w:lineRule="auto"/>
        <w:ind w:firstLine="567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Annotation: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during the implementation of psychological an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 pedagogical support for students with hearing impairments, it is effective to use gaming technology. Using of gaming technologies in the work of a psychologist at a correctional educational institution makes it possible to solve the tasks of cognitive an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 personal development of hard of hearing students, while using traditional methods in working with them is difficult or even impossible. The game is a source of positive emotions for students and inexhaustible inspiration for a psychologist.</w:t>
      </w:r>
    </w:p>
    <w:p w:rsidR="00FC7663" w:rsidRPr="001571A3" w:rsidRDefault="00692E0D">
      <w:pPr>
        <w:pStyle w:val="Standard"/>
        <w:spacing w:after="0" w:line="360" w:lineRule="auto"/>
        <w:ind w:firstLine="567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gam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ing technology, psychological and pedagogical support, hard of hearing students, personal development, cognitive activity, team building.</w:t>
      </w:r>
    </w:p>
    <w:p w:rsidR="00FC7663" w:rsidRDefault="00FC7663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Процесс психолого-педагогического сопровождения учащихся коррекционной школы, безусловно, имеет свою специфику, объяс</w:t>
      </w:r>
      <w:r>
        <w:rPr>
          <w:rFonts w:ascii="Times New Roman" w:hAnsi="Times New Roman" w:cs="Times New Roman"/>
          <w:sz w:val="28"/>
          <w:szCs w:val="28"/>
        </w:rPr>
        <w:t xml:space="preserve">няемую видом имеющегося у детей психического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Учитывая тот факт, что учащиеся – это дети с ограниченными возможностями здоровья, психологи лишаются ряда возможностей использования коррекционно-развивающих технологий и встают перед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тью изыскания и разработки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развивающих технологий, подходящих для обеспечения индивидуальной траектории развития каждого ребенка [3; 198]. В связи с этим, каждому педагогу-психологу, работающему в сфере специального образования и заинтересованному во включ</w:t>
      </w:r>
      <w:r>
        <w:rPr>
          <w:rFonts w:ascii="Times New Roman" w:hAnsi="Times New Roman" w:cs="Times New Roman"/>
          <w:sz w:val="28"/>
          <w:szCs w:val="28"/>
        </w:rPr>
        <w:t>енности детей в развивающую деятельность и ее результативности, присуща определенная креативность в выборе, а порой и разработке методов воздействия.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Наше учреждение является коррекционной школой-интернатом для глухих и слабослышащих детей. С каждым ребенк</w:t>
      </w:r>
      <w:r>
        <w:rPr>
          <w:rFonts w:ascii="Times New Roman" w:hAnsi="Times New Roman" w:cs="Times New Roman"/>
          <w:sz w:val="28"/>
          <w:szCs w:val="28"/>
        </w:rPr>
        <w:t>ом индивидуально и с целыми параллелями классов и возрастными ступенями обучения в групповом формате педагогами-психологами проводятся развивающие занятия, являющиеся неотъемлемой частью психолого-педагогического сопровождения. Значительная часть развивающ</w:t>
      </w:r>
      <w:r>
        <w:rPr>
          <w:rFonts w:ascii="Times New Roman" w:hAnsi="Times New Roman" w:cs="Times New Roman"/>
          <w:sz w:val="28"/>
          <w:szCs w:val="28"/>
        </w:rPr>
        <w:t>их занятий осуществляется с использованием игровых технологий.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 эффективности и целесообразности использования в образовательном процессе игровых технологий заявляли выдающиеся ученые прошлых лет и молодые энергичные исследователи наших дней (Л.С. Выготс</w:t>
      </w:r>
      <w:r>
        <w:rPr>
          <w:rFonts w:ascii="Times New Roman" w:hAnsi="Times New Roman" w:cs="Times New Roman"/>
          <w:sz w:val="28"/>
          <w:szCs w:val="28"/>
        </w:rPr>
        <w:t xml:space="preserve">кий,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Некрасова, Е.В. Усольцева,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Они же в теории и на практике подтверждали тот факт,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смену с годами ведущего вида деятельности человека, игра не теряет своей привлекательн</w:t>
      </w:r>
      <w:r>
        <w:rPr>
          <w:rFonts w:ascii="Times New Roman" w:hAnsi="Times New Roman" w:cs="Times New Roman"/>
          <w:sz w:val="28"/>
          <w:szCs w:val="28"/>
        </w:rPr>
        <w:t>ости для людей разного возраста [2; 411].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присущей атмосфере, большому количеству возможностей реализации и сюжетов игра становится незаменимым помощников в работе педагога-психолога коррекционного учреждения.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мы делимся </w:t>
      </w:r>
      <w:r>
        <w:rPr>
          <w:rFonts w:ascii="Times New Roman" w:hAnsi="Times New Roman" w:cs="Times New Roman"/>
          <w:sz w:val="28"/>
          <w:szCs w:val="28"/>
        </w:rPr>
        <w:t>опытом организации игрового взаимодействия со слабослышащими учащимися, позволяющего решать самые разнообразные задачи психолого-педагогического сопровождения. Далее приводятся примеры разработанных нами игровых упражнений, реализованных с учащимися старши</w:t>
      </w:r>
      <w:r>
        <w:rPr>
          <w:rFonts w:ascii="Times New Roman" w:hAnsi="Times New Roman" w:cs="Times New Roman"/>
          <w:sz w:val="28"/>
          <w:szCs w:val="28"/>
        </w:rPr>
        <w:t>х классов в рамках проведения ежегодной Недели психологии.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Игра «Дарю улыбку» очень проста в осуществлении и рассчитана на учащихся разного возраста. В нашем учебном заведении в ней успешно приняли участие дети от 11 до 18 лет. Игра заключается в подготовк</w:t>
      </w:r>
      <w:r>
        <w:rPr>
          <w:rFonts w:ascii="Times New Roman" w:hAnsi="Times New Roman" w:cs="Times New Roman"/>
          <w:sz w:val="28"/>
          <w:szCs w:val="28"/>
        </w:rPr>
        <w:t>е «мешка» маленьких подарков или пожеланий для каждого учащегося, а может быть и педагога. На листочке, прикрепленном к подарку (в нашем случае это были конфеты) написана фамилия, имя и класс, в котором учится ребенок. Во время перемены учащиеся, находящие</w:t>
      </w:r>
      <w:r>
        <w:rPr>
          <w:rFonts w:ascii="Times New Roman" w:hAnsi="Times New Roman" w:cs="Times New Roman"/>
          <w:sz w:val="28"/>
          <w:szCs w:val="28"/>
        </w:rPr>
        <w:t>ся в коридоре в случайном порядке вытаскивают подписанный подарок и вручают его адресату со словами: «Дарю тебе улыбку». Благодаря этой игре у детей улучшается эмоциональной состояние, развивается социальная смелость и коммуникативные навыки. Также игра сп</w:t>
      </w:r>
      <w:r>
        <w:rPr>
          <w:rFonts w:ascii="Times New Roman" w:hAnsi="Times New Roman" w:cs="Times New Roman"/>
          <w:sz w:val="28"/>
          <w:szCs w:val="28"/>
        </w:rPr>
        <w:t xml:space="preserve">особствует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сплочению коллектива.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 целью развития познавательной сферы нами была проведена игра «Шифровальщики». Специально для проведения этой игры мы разработали систему символов, обозначающих буквы алфавита, и приготовили карточк</w:t>
      </w:r>
      <w:r>
        <w:rPr>
          <w:rFonts w:ascii="Times New Roman" w:hAnsi="Times New Roman" w:cs="Times New Roman"/>
          <w:sz w:val="28"/>
          <w:szCs w:val="28"/>
        </w:rPr>
        <w:t>и с написанными этими символами фразами. Перед учащимися была поставлена задача, с помощью разработанной азбуки определить зашифрованные буквы и перевести фразы, написанные на карточках. Данная игра вызвала интерес и активность учащихся, способствовала раз</w:t>
      </w:r>
      <w:r>
        <w:rPr>
          <w:rFonts w:ascii="Times New Roman" w:hAnsi="Times New Roman" w:cs="Times New Roman"/>
          <w:sz w:val="28"/>
          <w:szCs w:val="28"/>
        </w:rPr>
        <w:t>витию произвольного внимания, мышления и зрительной памяти.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Улучшить навыки ориентации в мире профессий помогло проведение игры «Инструменты профессионала». Раздаточным материалом для проведения с учащимися данной игры также явились карточки с перечисление</w:t>
      </w:r>
      <w:r>
        <w:rPr>
          <w:rFonts w:ascii="Times New Roman" w:hAnsi="Times New Roman" w:cs="Times New Roman"/>
          <w:sz w:val="28"/>
          <w:szCs w:val="28"/>
        </w:rPr>
        <w:t>м трех характерных для той или иной профессии инструментов. В задачу учащихся входило, прочитав перечень инструментов, определить, представителю какой профессии они принадлежат. Помимо развития профессиональной ориентации данная игра поспособствовала расши</w:t>
      </w:r>
      <w:r>
        <w:rPr>
          <w:rFonts w:ascii="Times New Roman" w:hAnsi="Times New Roman" w:cs="Times New Roman"/>
          <w:sz w:val="28"/>
          <w:szCs w:val="28"/>
        </w:rPr>
        <w:t>рению словарного запаса и послужила для учащихся своего рода упражнением для развития речи.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бумом в развитии социальной смелости стала игра «Что ты знаешь о нем?», в рамках которой школьники, вытянув в случайном порядке карточки с именем и фамили</w:t>
      </w:r>
      <w:r>
        <w:rPr>
          <w:rFonts w:ascii="Times New Roman" w:hAnsi="Times New Roman" w:cs="Times New Roman"/>
          <w:sz w:val="28"/>
          <w:szCs w:val="28"/>
        </w:rPr>
        <w:t xml:space="preserve">ей кого-то из учащихся, вставали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необходимостью определить его возраст, класс, родной город, дату рождения и имеющихся домашних животных. С целью получения соответствующей информации ребята активно общались друг с другом, а также с учителями, охотно </w:t>
      </w:r>
      <w:r>
        <w:rPr>
          <w:rFonts w:ascii="Times New Roman" w:hAnsi="Times New Roman" w:cs="Times New Roman"/>
          <w:sz w:val="28"/>
          <w:szCs w:val="28"/>
        </w:rPr>
        <w:t>знакомясь с представителями других классов, с которыми они обычно не общаются.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Прекрасной тренировкой мнемонических процессов стала игра «Лабиринт памяти», привлекшая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содержанием, так и внешним оформлением. С целью ее проведения педагогами-пс</w:t>
      </w:r>
      <w:r>
        <w:rPr>
          <w:rFonts w:ascii="Times New Roman" w:hAnsi="Times New Roman" w:cs="Times New Roman"/>
          <w:sz w:val="28"/>
          <w:szCs w:val="28"/>
        </w:rPr>
        <w:t>ихологами была выделена и очерчена площадь в холле старшей школы и отмечены крестиками некие этапы прохождения лабиринта. Выполняли игровое задание учащиеся по очереди, что способствовало развитию у них терпения и самоконтроля. Переступая с отметки на отме</w:t>
      </w:r>
      <w:r>
        <w:rPr>
          <w:rFonts w:ascii="Times New Roman" w:hAnsi="Times New Roman" w:cs="Times New Roman"/>
          <w:sz w:val="28"/>
          <w:szCs w:val="28"/>
        </w:rPr>
        <w:t xml:space="preserve">тку, учащийся по команде педагога-психолога называл диких или домашних животных, дни недели, месяцы, цвета, виды транспорта, профессии, предметы одежды, учебные дисциплины, сладости и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 играли в эту игру с нескрываемым энтузиазмом. При э</w:t>
      </w:r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с тяжелым нарушением речи также стремились принять участие в игре, вдумчиво отвечали на вопросы, сопровождая устный ответ дактилем. Игра активизировала непосредственную память учащихся, их умение продуцировать ассоциации, а также стала для ни</w:t>
      </w:r>
      <w:r>
        <w:rPr>
          <w:rFonts w:ascii="Times New Roman" w:hAnsi="Times New Roman" w:cs="Times New Roman"/>
          <w:sz w:val="28"/>
          <w:szCs w:val="28"/>
        </w:rPr>
        <w:t>х источником расширения словарного запаса.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Символично и дружно завершить череду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психологических игр, проведенных в рамках Недели психологии позволило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коллективное собирание огромного паззла с изображением корпуса старшей школы в окружении хоровода из звезд</w:t>
      </w:r>
      <w:r>
        <w:rPr>
          <w:rFonts w:ascii="Times New Roman" w:hAnsi="Times New Roman" w:cs="Times New Roman"/>
          <w:sz w:val="28"/>
          <w:szCs w:val="28"/>
        </w:rPr>
        <w:t xml:space="preserve"> – обучающихся в корпусе классов. Данное мероприятие сплотило учащихся разного возраста и их классных руководителей, активизировало как познавательную активность, так и чувство общности детей и взрослых, привнесло в их эмоциональное состояние частички патр</w:t>
      </w:r>
      <w:r>
        <w:rPr>
          <w:rFonts w:ascii="Times New Roman" w:hAnsi="Times New Roman" w:cs="Times New Roman"/>
          <w:sz w:val="28"/>
          <w:szCs w:val="28"/>
        </w:rPr>
        <w:t>иотизма и сентиментальности. Для учащихся 4 «Б» класса и их классного руководителя, впервые принимавших участие в Неделе психологии в старшей школе, это мероприятие имело особый смысл. Они приложили наибольшие усилия для того, чтобы зафиксировать собранную</w:t>
      </w:r>
      <w:r>
        <w:rPr>
          <w:rFonts w:ascii="Times New Roman" w:hAnsi="Times New Roman" w:cs="Times New Roman"/>
          <w:sz w:val="28"/>
          <w:szCs w:val="28"/>
        </w:rPr>
        <w:t xml:space="preserve"> картину и повесить ее в холле на стене </w:t>
      </w:r>
      <w:r>
        <w:rPr>
          <w:rFonts w:ascii="Times New Roman" w:hAnsi="Times New Roman" w:cs="Times New Roman"/>
          <w:sz w:val="28"/>
          <w:szCs w:val="28"/>
        </w:rPr>
        <w:lastRenderedPageBreak/>
        <w:t>корпуса. Большое количество ребят и педагогов, изъявивших желание сфотографироваться на фоне паззла, продемонстрировало эффективность мероприятия.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игровых технологий не только позволяет р</w:t>
      </w:r>
      <w:r>
        <w:rPr>
          <w:rFonts w:ascii="Times New Roman" w:hAnsi="Times New Roman" w:cs="Times New Roman"/>
          <w:sz w:val="28"/>
          <w:szCs w:val="28"/>
        </w:rPr>
        <w:t>ешать серьезные задачи и добиваться заметных результатов в психолого-педагогическом сопровождении слабослышащих учащихся, но и является неиссякаемым источником вдохновения для самих специалистов в области коррекционной педагогики и психологии.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 игровых технологий зачастую возможно с теми детьми, с которыми проведение традиционных развивающих упражнений крайне затруднительно, а то и вовсе невозможно [1; 487].</w:t>
      </w:r>
    </w:p>
    <w:p w:rsidR="00FC7663" w:rsidRDefault="00692E0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Отсюда можно сделать вывод, что игра является эффективным инструментом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педагога-психолога, гибким, универсальным, креативным, ресурсным и обладающим способностью заряжать положительными эмоциями всех субъектов образовательного процесса. Примеры игровых упражнений, представленные в данной статье, успешно апробиро</w:t>
      </w:r>
      <w:r>
        <w:rPr>
          <w:rFonts w:ascii="Times New Roman" w:hAnsi="Times New Roman" w:cs="Times New Roman"/>
          <w:sz w:val="28"/>
          <w:szCs w:val="28"/>
        </w:rPr>
        <w:t>ваны и могут быть использованы в работе психологической службы как коррекционной, так и массовой школы.</w:t>
      </w:r>
    </w:p>
    <w:p w:rsidR="00FC7663" w:rsidRDefault="00FC7663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663" w:rsidRDefault="00692E0D">
      <w:pPr>
        <w:pStyle w:val="Standard"/>
        <w:spacing w:after="0" w:line="36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C7663" w:rsidRDefault="00692E0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Модульные игровые технологии в специальном образовании /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Усольцева // В сборнике: Цивилизация </w:t>
      </w:r>
      <w:r>
        <w:rPr>
          <w:rFonts w:ascii="Times New Roman" w:hAnsi="Times New Roman" w:cs="Times New Roman"/>
          <w:sz w:val="28"/>
          <w:szCs w:val="28"/>
        </w:rPr>
        <w:t>знаний: российские реалии Труды XX Международной научной конференции. 2019. С. 484-491.</w:t>
      </w:r>
    </w:p>
    <w:p w:rsidR="00FC7663" w:rsidRDefault="00692E0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Путин Е. Игровые технологии в инклюзивном образовании / Е. Путин, О.А. Некрасова // В сборнике: Современные проблемы общей и специальной педагогики. Материалы Междун</w:t>
      </w:r>
      <w:r>
        <w:rPr>
          <w:rFonts w:ascii="Times New Roman" w:hAnsi="Times New Roman" w:cs="Times New Roman"/>
          <w:sz w:val="28"/>
          <w:szCs w:val="28"/>
        </w:rPr>
        <w:t>ародной заочной научно-практической конференции. 2016. С. 411-413.</w:t>
      </w:r>
    </w:p>
    <w:p w:rsidR="00FC7663" w:rsidRDefault="00692E0D">
      <w:pPr>
        <w:pStyle w:val="Standard"/>
        <w:spacing w:after="0" w:line="360" w:lineRule="auto"/>
        <w:jc w:val="both"/>
        <w:sectPr w:rsidR="00FC7663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Тахохов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Психолого-педагогические принципы использования игровых технологий в образовании /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Проблемы современного педагогического образования. 2017. № 56-5. С. 198-20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FC7663" w:rsidRDefault="00FC7663">
      <w:pPr>
        <w:pStyle w:val="Standard"/>
        <w:spacing w:after="0" w:line="360" w:lineRule="auto"/>
        <w:jc w:val="both"/>
      </w:pPr>
    </w:p>
    <w:sectPr w:rsidR="00FC76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0D" w:rsidRDefault="00692E0D">
      <w:pPr>
        <w:spacing w:after="0" w:line="240" w:lineRule="auto"/>
      </w:pPr>
      <w:r>
        <w:separator/>
      </w:r>
    </w:p>
  </w:endnote>
  <w:endnote w:type="continuationSeparator" w:id="0">
    <w:p w:rsidR="00692E0D" w:rsidRDefault="0069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0D" w:rsidRDefault="00692E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2E0D" w:rsidRDefault="00692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7663"/>
    <w:rsid w:val="001571A3"/>
    <w:rsid w:val="00692E0D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Kolodiajnaya</dc:creator>
  <cp:lastModifiedBy>ChumachenkoNU</cp:lastModifiedBy>
  <cp:revision>1</cp:revision>
  <dcterms:created xsi:type="dcterms:W3CDTF">2020-02-10T05:41:00Z</dcterms:created>
  <dcterms:modified xsi:type="dcterms:W3CDTF">2020-11-05T08:50:00Z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