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«Формированию речевого слуха и</w:t>
      </w:r>
    </w:p>
    <w:p w:rsidR="00BB5D0B" w:rsidRP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D0B">
        <w:rPr>
          <w:rFonts w:ascii="Times New Roman" w:hAnsi="Times New Roman" w:cs="Times New Roman"/>
          <w:b/>
          <w:sz w:val="24"/>
          <w:szCs w:val="24"/>
        </w:rPr>
        <w:t>формированию произносительной стороны речи»</w:t>
      </w:r>
    </w:p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BB5D0B" w:rsidRPr="00DB3DC0" w:rsidTr="005D797F">
        <w:trPr>
          <w:trHeight w:val="276"/>
        </w:trPr>
        <w:tc>
          <w:tcPr>
            <w:tcW w:w="1950" w:type="dxa"/>
          </w:tcPr>
          <w:p w:rsidR="00BB5D0B" w:rsidRPr="006F09EE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BB5D0B" w:rsidRPr="006F09EE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  <w:p w:rsidR="006F09EE" w:rsidRPr="006F09EE" w:rsidRDefault="006F09EE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D0B" w:rsidRPr="00DB3DC0" w:rsidTr="005D797F">
        <w:trPr>
          <w:trHeight w:val="275"/>
        </w:trPr>
        <w:tc>
          <w:tcPr>
            <w:tcW w:w="1950" w:type="dxa"/>
          </w:tcPr>
          <w:p w:rsidR="00BB5D0B" w:rsidRPr="006F09EE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7466" w:type="dxa"/>
          </w:tcPr>
          <w:p w:rsidR="00BB5D0B" w:rsidRPr="006F09EE" w:rsidRDefault="00BB5D0B" w:rsidP="006F09E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Константинова </w:t>
            </w:r>
            <w:r w:rsidR="006F09EE"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Виктория Владимировна</w:t>
            </w:r>
          </w:p>
          <w:p w:rsidR="006F09EE" w:rsidRPr="006F09EE" w:rsidRDefault="006F09EE" w:rsidP="006F09E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D0B" w:rsidRPr="00DB3DC0" w:rsidTr="005D797F">
        <w:trPr>
          <w:trHeight w:val="1409"/>
        </w:trPr>
        <w:tc>
          <w:tcPr>
            <w:tcW w:w="1950" w:type="dxa"/>
          </w:tcPr>
          <w:p w:rsidR="00BB5D0B" w:rsidRPr="006F09EE" w:rsidRDefault="00BB5D0B" w:rsidP="005D797F">
            <w:pPr>
              <w:ind w:left="11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BB5D0B" w:rsidRPr="006F09EE" w:rsidRDefault="00BB5D0B" w:rsidP="006F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речевого слуха;</w:t>
            </w:r>
          </w:p>
          <w:p w:rsidR="00BB5D0B" w:rsidRPr="006F09EE" w:rsidRDefault="00BB5D0B" w:rsidP="006F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межанализаторных условно-рефлекторных связей восприятия и воспроизведения устной речи;</w:t>
            </w:r>
          </w:p>
          <w:p w:rsidR="00BB5D0B" w:rsidRPr="006F09EE" w:rsidRDefault="00BB5D0B" w:rsidP="006F09EE">
            <w:pPr>
              <w:pStyle w:val="a3"/>
              <w:rPr>
                <w:sz w:val="24"/>
                <w:szCs w:val="24"/>
                <w:lang w:val="ru-RU"/>
              </w:rPr>
            </w:pPr>
            <w:r w:rsidRPr="006F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 детей с нарушенным слухом устной речи.</w:t>
            </w:r>
          </w:p>
        </w:tc>
      </w:tr>
      <w:tr w:rsidR="00BB5D0B" w:rsidRPr="00DB3DC0" w:rsidTr="005D797F">
        <w:trPr>
          <w:trHeight w:val="3684"/>
        </w:trPr>
        <w:tc>
          <w:tcPr>
            <w:tcW w:w="1950" w:type="dxa"/>
          </w:tcPr>
          <w:p w:rsidR="00BB5D0B" w:rsidRPr="006F09EE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интенсивное развитие остаточного и сниженного слуха у слабослышащих учащихся;</w:t>
            </w:r>
          </w:p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усиление слухового компонента в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слухо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-зрительном восприятии устной речи;</w:t>
            </w:r>
          </w:p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обогащение представлений о звуках окружающей действительности;</w:t>
            </w:r>
          </w:p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использование остаточного и сниженного слуха для формирования произношения;</w:t>
            </w:r>
          </w:p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орфоэпии;</w:t>
            </w:r>
          </w:p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самоконтроля за произносительной стороной речи;</w:t>
            </w:r>
          </w:p>
          <w:p w:rsidR="00BB5D0B" w:rsidRPr="006F09EE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речевого общения в разных видах речевой деятельности.</w:t>
            </w:r>
          </w:p>
          <w:p w:rsidR="006F09EE" w:rsidRPr="006F09EE" w:rsidRDefault="006F09EE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BB5D0B" w:rsidRPr="00DB3DC0" w:rsidTr="005D797F">
        <w:trPr>
          <w:trHeight w:val="1255"/>
        </w:trPr>
        <w:tc>
          <w:tcPr>
            <w:tcW w:w="1950" w:type="dxa"/>
          </w:tcPr>
          <w:p w:rsidR="00BB5D0B" w:rsidRPr="006F09EE" w:rsidRDefault="00BB5D0B" w:rsidP="005D797F">
            <w:pPr>
              <w:ind w:left="110"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0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BB5D0B" w:rsidRPr="006F09EE" w:rsidRDefault="00BB5D0B" w:rsidP="00BB5D0B">
            <w:pPr>
              <w:tabs>
                <w:tab w:val="left" w:pos="815"/>
                <w:tab w:val="left" w:pos="816"/>
              </w:tabs>
              <w:spacing w:line="292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6F09EE"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А.Н.Пфафенродт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6F09EE"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«Произношение» 4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  </w:t>
            </w:r>
            <w:r w:rsidRPr="006F09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Pr="006F09E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организаций, реализующих адаптированные основные общеобразовательные программы, -  </w:t>
            </w:r>
            <w:r w:rsidRPr="006F09E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М., «Просвещение»,</w:t>
            </w:r>
            <w:r w:rsidRPr="006F09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F09EE"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F09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BB5D0B" w:rsidRPr="006F09EE" w:rsidRDefault="00BB5D0B" w:rsidP="00BB5D0B">
            <w:pPr>
              <w:tabs>
                <w:tab w:val="left" w:pos="815"/>
                <w:tab w:val="left" w:pos="816"/>
              </w:tabs>
              <w:spacing w:line="292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А.Н.Пфафенродт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«Методические рекомендации 1-4 классы»</w:t>
            </w:r>
            <w:proofErr w:type="gram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  <w:p w:rsidR="00BB5D0B" w:rsidRPr="006F09EE" w:rsidRDefault="00BB5D0B" w:rsidP="00BB5D0B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D0B" w:rsidRPr="00DB3DC0" w:rsidTr="00BB5D0B">
        <w:trPr>
          <w:trHeight w:val="996"/>
        </w:trPr>
        <w:tc>
          <w:tcPr>
            <w:tcW w:w="1950" w:type="dxa"/>
          </w:tcPr>
          <w:p w:rsidR="00BB5D0B" w:rsidRPr="006F09EE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BB5D0B" w:rsidRPr="006F09EE" w:rsidRDefault="00BB5D0B" w:rsidP="00BB5D0B">
            <w:pPr>
              <w:tabs>
                <w:tab w:val="left" w:pos="827"/>
                <w:tab w:val="left" w:pos="828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Развитие</w:t>
            </w:r>
            <w:r w:rsidRPr="006F09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Pr="006F09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слуха</w:t>
            </w:r>
          </w:p>
          <w:p w:rsidR="00BB5D0B" w:rsidRPr="006F09EE" w:rsidRDefault="00BB5D0B" w:rsidP="00BB5D0B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Формирование</w:t>
            </w:r>
            <w:r w:rsidRPr="006F09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произносительной</w:t>
            </w:r>
            <w:r w:rsidRPr="006F09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6F09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устной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</w:tr>
      <w:tr w:rsidR="00BB5D0B" w:rsidRPr="00DB3DC0" w:rsidTr="005D797F">
        <w:trPr>
          <w:trHeight w:val="551"/>
        </w:trPr>
        <w:tc>
          <w:tcPr>
            <w:tcW w:w="1950" w:type="dxa"/>
          </w:tcPr>
          <w:p w:rsidR="00BB5D0B" w:rsidRPr="006F09EE" w:rsidRDefault="00BB5D0B" w:rsidP="005D797F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BB5D0B" w:rsidRPr="006F09EE" w:rsidRDefault="00BB5D0B" w:rsidP="00BB5D0B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</w:t>
            </w:r>
            <w:r w:rsidRPr="006F09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6F09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рассчитана</w:t>
            </w:r>
            <w:r w:rsidRPr="006F09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F09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  <w:r w:rsidRPr="006F09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6F09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(3ч/нед,34</w:t>
            </w:r>
            <w:r w:rsidRPr="006F09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6F09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недель)</w:t>
            </w:r>
          </w:p>
          <w:p w:rsidR="006F09EE" w:rsidRPr="006F09EE" w:rsidRDefault="006F09EE" w:rsidP="00BB5D0B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446B" w:rsidRDefault="002B446B"/>
    <w:sectPr w:rsidR="002B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6"/>
    <w:rsid w:val="002979D6"/>
    <w:rsid w:val="002B446B"/>
    <w:rsid w:val="006F09EE"/>
    <w:rsid w:val="00B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  <w:style w:type="paragraph" w:styleId="a3">
    <w:name w:val="No Spacing"/>
    <w:uiPriority w:val="1"/>
    <w:qFormat/>
    <w:rsid w:val="006F0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  <w:style w:type="paragraph" w:styleId="a3">
    <w:name w:val="No Spacing"/>
    <w:uiPriority w:val="1"/>
    <w:qFormat/>
    <w:rsid w:val="006F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Людмила</cp:lastModifiedBy>
  <cp:revision>3</cp:revision>
  <dcterms:created xsi:type="dcterms:W3CDTF">2021-10-27T16:37:00Z</dcterms:created>
  <dcterms:modified xsi:type="dcterms:W3CDTF">2021-11-02T22:45:00Z</dcterms:modified>
</cp:coreProperties>
</file>