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FF98E" w14:textId="77E10C0F" w:rsidR="00241BF2" w:rsidRPr="00241BF2" w:rsidRDefault="00241BF2" w:rsidP="00241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F2">
        <w:rPr>
          <w:rFonts w:ascii="Times New Roman" w:hAnsi="Times New Roman" w:cs="Times New Roman"/>
          <w:sz w:val="24"/>
          <w:szCs w:val="24"/>
        </w:rPr>
        <w:t>Аннотация к рабочей программе «</w:t>
      </w:r>
      <w:r w:rsidR="00456448">
        <w:rPr>
          <w:rFonts w:ascii="Times New Roman" w:hAnsi="Times New Roman" w:cs="Times New Roman"/>
          <w:sz w:val="24"/>
          <w:szCs w:val="24"/>
        </w:rPr>
        <w:t>Ф</w:t>
      </w:r>
      <w:r w:rsidRPr="00241BF2">
        <w:rPr>
          <w:rFonts w:ascii="Times New Roman" w:hAnsi="Times New Roman" w:cs="Times New Roman"/>
          <w:sz w:val="24"/>
          <w:szCs w:val="24"/>
        </w:rPr>
        <w:t>ормирование речевого слуха и произносительной стороны устной речи»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241BF2" w:rsidRPr="00241BF2" w14:paraId="568CF878" w14:textId="77777777" w:rsidTr="00241BF2">
        <w:tc>
          <w:tcPr>
            <w:tcW w:w="1696" w:type="dxa"/>
          </w:tcPr>
          <w:p w14:paraId="164A4214" w14:textId="74B7669D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14:paraId="39D5B4FC" w14:textId="6E92ECB4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89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830B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C718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3941">
              <w:rPr>
                <w:rFonts w:ascii="Times New Roman" w:hAnsi="Times New Roman" w:cs="Times New Roman"/>
                <w:sz w:val="24"/>
                <w:szCs w:val="24"/>
              </w:rPr>
              <w:t>, в.2.2</w:t>
            </w:r>
            <w:r w:rsidR="00605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1BF2" w:rsidRPr="00241BF2" w14:paraId="1D20A8AF" w14:textId="77777777" w:rsidTr="00241BF2">
        <w:tc>
          <w:tcPr>
            <w:tcW w:w="1696" w:type="dxa"/>
          </w:tcPr>
          <w:p w14:paraId="1622E85B" w14:textId="4BCE67DA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49" w:type="dxa"/>
          </w:tcPr>
          <w:p w14:paraId="5438ABB9" w14:textId="66E9660B" w:rsidR="00241BF2" w:rsidRPr="00241BF2" w:rsidRDefault="00E40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у слабослышащих  детей восприятия и воспроизведения устной речи (при использовании средств электроакустической коррекции) как важнейшего условия развития личности, качественного образования,  наиболее полной социальной адаптации. </w:t>
            </w:r>
          </w:p>
        </w:tc>
      </w:tr>
      <w:tr w:rsidR="00241BF2" w:rsidRPr="00241BF2" w14:paraId="268AEC7E" w14:textId="77777777" w:rsidTr="00241BF2">
        <w:tc>
          <w:tcPr>
            <w:tcW w:w="1696" w:type="dxa"/>
          </w:tcPr>
          <w:p w14:paraId="08F3F833" w14:textId="51F44A0F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49" w:type="dxa"/>
          </w:tcPr>
          <w:p w14:paraId="2B97C044" w14:textId="5F8357F2" w:rsidR="00456448" w:rsidRDefault="0045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1BF2"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речевого слуха, создание на этой базе принципиально новой слухо-зрительной основы восприятия устной речи; </w:t>
            </w:r>
          </w:p>
          <w:p w14:paraId="25338F94" w14:textId="77777777" w:rsidR="00456448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внятной, членораздельной, достаточно естественной по звучанию речи, навыков самоконтроля произносительной стороной речи; </w:t>
            </w:r>
          </w:p>
          <w:p w14:paraId="1FFEA91B" w14:textId="77777777" w:rsidR="00456448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умений использовать в процессе устной коммуникации естественные невербальные средства (мимику, пластику и др.), что в известной мере облегчает понимание речи детей с нарушениями слуха; - в сфере познавательных универсальных учебных действий - воспринимать и анализировать поступающую речевую информацию; осуществлять вероятностное прогнозирование на основе воспринятых элементов речи, их анализа и синтеза с опорой на коммуникативную ситуацию, речевой и внеречевой контекст; моделировать собственные высказывания с учетом ситуации общения и речевых партнеров; </w:t>
            </w:r>
          </w:p>
          <w:p w14:paraId="268C4731" w14:textId="77777777" w:rsidR="00456448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- в сфере коммуникативных универсальных учебных действий - осуществлять взаимодействие на основе устной речи; </w:t>
            </w:r>
          </w:p>
          <w:p w14:paraId="12857FF7" w14:textId="07AA2CFB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-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говорить внятно и достаточно естественно, реализуя сформированные произносительные умения</w:t>
            </w:r>
          </w:p>
        </w:tc>
      </w:tr>
      <w:tr w:rsidR="00241BF2" w:rsidRPr="00241BF2" w14:paraId="0BC8581D" w14:textId="77777777" w:rsidTr="00241BF2">
        <w:tc>
          <w:tcPr>
            <w:tcW w:w="1696" w:type="dxa"/>
          </w:tcPr>
          <w:p w14:paraId="3A9F555F" w14:textId="286A6D5A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649" w:type="dxa"/>
          </w:tcPr>
          <w:p w14:paraId="3005B9E3" w14:textId="6F0911AF" w:rsidR="00456448" w:rsidRPr="00C71893" w:rsidRDefault="00C71893" w:rsidP="00C7189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*С</w:t>
            </w:r>
            <w:r w:rsidR="00456448" w:rsidRPr="00C71893">
              <w:rPr>
                <w:rFonts w:ascii="Times New Roman" w:hAnsi="Times New Roman"/>
                <w:sz w:val="24"/>
                <w:szCs w:val="24"/>
              </w:rPr>
              <w:t xml:space="preserve">пециальные (коррекционные) программы учреждений 2 вида. Авторы К.Г Коровин, </w:t>
            </w:r>
            <w:proofErr w:type="spellStart"/>
            <w:r w:rsidR="00456448" w:rsidRPr="00C71893">
              <w:rPr>
                <w:rFonts w:ascii="Times New Roman" w:hAnsi="Times New Roman"/>
                <w:sz w:val="24"/>
                <w:szCs w:val="24"/>
              </w:rPr>
              <w:t>А.Г.Зикеев</w:t>
            </w:r>
            <w:proofErr w:type="spellEnd"/>
            <w:r w:rsidR="00456448" w:rsidRPr="00C71893">
              <w:rPr>
                <w:rFonts w:ascii="Times New Roman" w:hAnsi="Times New Roman"/>
                <w:sz w:val="24"/>
                <w:szCs w:val="24"/>
              </w:rPr>
              <w:t xml:space="preserve"> М. и др. «Просвещение», 2006 г.</w:t>
            </w:r>
          </w:p>
          <w:p w14:paraId="53D43988" w14:textId="49F84A27" w:rsidR="00C71893" w:rsidRPr="00C71893" w:rsidRDefault="00C71893" w:rsidP="00C71893">
            <w:pPr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*</w:t>
            </w:r>
            <w:proofErr w:type="spellStart"/>
            <w:r w:rsidR="00456448" w:rsidRPr="00C7189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="00456448" w:rsidRPr="00C7189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А.Н., </w:t>
            </w:r>
            <w:proofErr w:type="spellStart"/>
            <w:r w:rsidR="00456448" w:rsidRPr="00C7189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 w:rsidR="00456448" w:rsidRPr="00C7189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М.Е. «Произношение. 1 класс». Часть 1. - М., Просвещение, 2020.</w:t>
            </w:r>
          </w:p>
          <w:p w14:paraId="1F2B2D55" w14:textId="5541A371" w:rsidR="00C71893" w:rsidRPr="00C71893" w:rsidRDefault="00C71893" w:rsidP="00C71893">
            <w:pPr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*</w:t>
            </w:r>
            <w:proofErr w:type="spellStart"/>
            <w:r w:rsidR="00456448" w:rsidRPr="00C7189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="00456448" w:rsidRPr="00C7189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А.Н., </w:t>
            </w:r>
            <w:proofErr w:type="spellStart"/>
            <w:r w:rsidR="00456448" w:rsidRPr="00C7189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 w:rsidR="00456448" w:rsidRPr="00C71893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М.Е. «Произношение. 1 класс». Часть 2. - М., Просвещение, 2020.</w:t>
            </w:r>
          </w:p>
          <w:p w14:paraId="02F38F00" w14:textId="522807C2" w:rsidR="00C71893" w:rsidRDefault="00C71893" w:rsidP="00C71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gramStart"/>
            <w:r w:rsidR="00E403AB" w:rsidRPr="00C71893">
              <w:rPr>
                <w:rFonts w:ascii="Times New Roman" w:hAnsi="Times New Roman"/>
                <w:sz w:val="24"/>
                <w:szCs w:val="24"/>
              </w:rPr>
              <w:t>Королевская</w:t>
            </w:r>
            <w:proofErr w:type="gramEnd"/>
            <w:r w:rsidR="00E403AB" w:rsidRPr="00C71893">
              <w:rPr>
                <w:rFonts w:ascii="Times New Roman" w:hAnsi="Times New Roman"/>
                <w:sz w:val="24"/>
                <w:szCs w:val="24"/>
              </w:rPr>
              <w:t xml:space="preserve"> Т.К., </w:t>
            </w:r>
            <w:proofErr w:type="spellStart"/>
            <w:r w:rsidR="00E403AB" w:rsidRPr="00C71893">
              <w:rPr>
                <w:rFonts w:ascii="Times New Roman" w:hAnsi="Times New Roman"/>
                <w:sz w:val="24"/>
                <w:szCs w:val="24"/>
              </w:rPr>
              <w:t>Пфафенродт</w:t>
            </w:r>
            <w:proofErr w:type="spellEnd"/>
            <w:r w:rsidR="00E403AB" w:rsidRPr="00C71893">
              <w:rPr>
                <w:rFonts w:ascii="Times New Roman" w:hAnsi="Times New Roman"/>
                <w:sz w:val="24"/>
                <w:szCs w:val="24"/>
              </w:rPr>
              <w:t xml:space="preserve"> А.Н. «Развитие слухового восприятия слабослышащих  детей в специальных (коррекционных) ОУ II вида. I часть- пособие для учителя. «</w:t>
            </w:r>
            <w:proofErr w:type="spellStart"/>
            <w:r w:rsidR="00E403AB" w:rsidRPr="00C71893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="00E403AB" w:rsidRPr="00C7189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0EE854" w14:textId="64BE71EB" w:rsidR="00C71893" w:rsidRPr="00A5528B" w:rsidRDefault="00C71893" w:rsidP="00C71893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  <w:r w:rsidRPr="00A55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Королевская Т.К., </w:t>
            </w:r>
            <w:proofErr w:type="spellStart"/>
            <w:r w:rsidRPr="00A5528B">
              <w:rPr>
                <w:rFonts w:ascii="Times New Roman" w:hAnsi="Times New Roman"/>
                <w:sz w:val="24"/>
                <w:szCs w:val="24"/>
                <w:lang w:eastAsia="ru-RU"/>
              </w:rPr>
              <w:t>Пфафенродт</w:t>
            </w:r>
            <w:proofErr w:type="spellEnd"/>
            <w:r w:rsidRPr="00A55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А.Н. «Развитие слухового восприятия слабослышащих  детей в специальных (коррекционных) ОУ II вида.</w:t>
            </w:r>
            <w:r w:rsidRPr="00A5528B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A55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</w:t>
            </w:r>
            <w:proofErr w:type="gramStart"/>
            <w:r w:rsidRPr="00A5528B">
              <w:rPr>
                <w:rFonts w:ascii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A552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карточки для работы с учащимися. «</w:t>
            </w:r>
            <w:proofErr w:type="spellStart"/>
            <w:r w:rsidRPr="00A5528B">
              <w:rPr>
                <w:rFonts w:ascii="Times New Roman" w:hAnsi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A5528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14:paraId="2156E266" w14:textId="79253968" w:rsidR="00456448" w:rsidRPr="00C71893" w:rsidRDefault="00C71893" w:rsidP="00C718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*</w:t>
            </w:r>
            <w:r w:rsidR="00456448" w:rsidRPr="00C7189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Назарова Л. П. «Методика развития слухового восприятия у детей с нарушениями слуха», М., ВЛАДОС, 2001.</w:t>
            </w:r>
          </w:p>
          <w:p w14:paraId="579C53F7" w14:textId="31E9C43D" w:rsidR="00C71893" w:rsidRDefault="00C71893" w:rsidP="00C7189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</w:t>
            </w:r>
            <w:r w:rsidR="00456448" w:rsidRPr="00C71893">
              <w:rPr>
                <w:rFonts w:ascii="Times New Roman" w:hAnsi="Times New Roman"/>
                <w:sz w:val="24"/>
                <w:szCs w:val="24"/>
              </w:rPr>
              <w:t xml:space="preserve">омпьютерная программа (логопедический тренажер </w:t>
            </w:r>
            <w:proofErr w:type="spellStart"/>
            <w:r w:rsidR="00456448" w:rsidRPr="00C71893">
              <w:rPr>
                <w:rFonts w:ascii="Times New Roman" w:hAnsi="Times New Roman"/>
                <w:sz w:val="24"/>
                <w:szCs w:val="24"/>
              </w:rPr>
              <w:t>Дэльфа</w:t>
            </w:r>
            <w:proofErr w:type="spellEnd"/>
            <w:r w:rsidR="00456448" w:rsidRPr="00C71893">
              <w:rPr>
                <w:rFonts w:ascii="Times New Roman" w:hAnsi="Times New Roman"/>
                <w:sz w:val="24"/>
                <w:szCs w:val="24"/>
              </w:rPr>
              <w:t xml:space="preserve"> 142.1 версия 2.2);</w:t>
            </w:r>
          </w:p>
          <w:p w14:paraId="0D9AEED0" w14:textId="4F3B9C21" w:rsidR="00241BF2" w:rsidRPr="00C71893" w:rsidRDefault="00C71893" w:rsidP="00C71893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*У</w:t>
            </w:r>
            <w:r w:rsidR="00456448" w:rsidRPr="00C71893">
              <w:rPr>
                <w:rFonts w:ascii="Times New Roman" w:hAnsi="Times New Roman"/>
                <w:sz w:val="24"/>
                <w:szCs w:val="24"/>
              </w:rPr>
              <w:t>чебные пособия для специальных образовательных учреждений.</w:t>
            </w:r>
          </w:p>
        </w:tc>
      </w:tr>
      <w:tr w:rsidR="00241BF2" w:rsidRPr="00241BF2" w14:paraId="29FD8D1C" w14:textId="77777777" w:rsidTr="00241BF2">
        <w:tc>
          <w:tcPr>
            <w:tcW w:w="1696" w:type="dxa"/>
          </w:tcPr>
          <w:p w14:paraId="1FE90D01" w14:textId="1AFC781F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49" w:type="dxa"/>
          </w:tcPr>
          <w:p w14:paraId="2759F5EA" w14:textId="77777777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1.Формирование речевого слуха </w:t>
            </w:r>
          </w:p>
          <w:p w14:paraId="4AA4A93E" w14:textId="053A4446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2.Формирование произносительной стороны устной речи</w:t>
            </w:r>
          </w:p>
        </w:tc>
      </w:tr>
      <w:tr w:rsidR="00241BF2" w:rsidRPr="00241BF2" w14:paraId="74003CA0" w14:textId="77777777" w:rsidTr="00241BF2">
        <w:tc>
          <w:tcPr>
            <w:tcW w:w="1696" w:type="dxa"/>
          </w:tcPr>
          <w:p w14:paraId="7F1B3FFD" w14:textId="0B6B0F37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14:paraId="5372BE6D" w14:textId="7CD9E1FB" w:rsidR="00241BF2" w:rsidRPr="00241BF2" w:rsidRDefault="0024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ресурс учебного времени в объеме 99 часов в год из расчета 3 часа в неделю / 33 учебных недели</w:t>
            </w:r>
          </w:p>
        </w:tc>
      </w:tr>
    </w:tbl>
    <w:p w14:paraId="044E2F5B" w14:textId="3BC9DCFF" w:rsidR="007A095B" w:rsidRDefault="007A095B"/>
    <w:sectPr w:rsidR="007A095B" w:rsidSect="009A62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A43F3"/>
    <w:multiLevelType w:val="hybridMultilevel"/>
    <w:tmpl w:val="B8AC56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5B"/>
    <w:rsid w:val="00241BF2"/>
    <w:rsid w:val="00456448"/>
    <w:rsid w:val="00533E40"/>
    <w:rsid w:val="006058F1"/>
    <w:rsid w:val="007A095B"/>
    <w:rsid w:val="007E3941"/>
    <w:rsid w:val="009A628A"/>
    <w:rsid w:val="00A830BA"/>
    <w:rsid w:val="00BF6531"/>
    <w:rsid w:val="00C71893"/>
    <w:rsid w:val="00E4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D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448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6448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Markaryan</cp:lastModifiedBy>
  <cp:revision>11</cp:revision>
  <dcterms:created xsi:type="dcterms:W3CDTF">2021-08-30T17:41:00Z</dcterms:created>
  <dcterms:modified xsi:type="dcterms:W3CDTF">2022-10-14T07:48:00Z</dcterms:modified>
</cp:coreProperties>
</file>