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0E" w:rsidRPr="00A0277A" w:rsidRDefault="00FC730E" w:rsidP="00FC730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277A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</w:t>
      </w:r>
    </w:p>
    <w:p w:rsidR="00FC730E" w:rsidRDefault="00FC730E" w:rsidP="00FC730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277A">
        <w:rPr>
          <w:rFonts w:ascii="Times New Roman" w:hAnsi="Times New Roman"/>
          <w:b/>
          <w:sz w:val="24"/>
          <w:szCs w:val="24"/>
        </w:rPr>
        <w:t>«Основам безопасности жизнедеятельности»</w:t>
      </w:r>
    </w:p>
    <w:p w:rsidR="00FC730E" w:rsidRPr="00A0277A" w:rsidRDefault="00FC730E" w:rsidP="00FC730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7484"/>
      </w:tblGrid>
      <w:tr w:rsidR="00FC730E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0E" w:rsidRDefault="00FC730E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Классы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0E" w:rsidRDefault="00FC730E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FC730E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0E" w:rsidRDefault="00FC730E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Цели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0E" w:rsidRDefault="00FC730E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      </w:r>
          </w:p>
          <w:p w:rsidR="00FC730E" w:rsidRDefault="00FC730E" w:rsidP="000A46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;</w:t>
            </w:r>
          </w:p>
          <w:p w:rsidR="00FC730E" w:rsidRDefault="00FC730E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Формирование умения предвидеть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      </w:r>
          </w:p>
          <w:p w:rsidR="00FC730E" w:rsidRDefault="00FC730E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FC730E" w:rsidRDefault="00FC730E" w:rsidP="000A4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Формирование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антиэкстремистского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антитеррористического поведения.</w:t>
            </w:r>
          </w:p>
        </w:tc>
      </w:tr>
      <w:tr w:rsidR="00FC730E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E" w:rsidRDefault="00FC730E" w:rsidP="000A465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0E" w:rsidRPr="00E42CCF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повышение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      </w:r>
          </w:p>
          <w:p w:rsidR="00FC730E" w:rsidRPr="00E42CCF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снижение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отрицательного влияния человеческого фактора на безопасность личности, общества и государства;</w:t>
            </w:r>
          </w:p>
          <w:p w:rsidR="00FC730E" w:rsidRPr="00E42CCF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формирование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антитеррористического поведения, отрицательного отношения к приему </w:t>
            </w:r>
            <w:proofErr w:type="spellStart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веществ, в том числе наркотиков;</w:t>
            </w:r>
          </w:p>
          <w:p w:rsidR="00FC730E" w:rsidRPr="00E42CCF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обеспечение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профилактики асоц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иального поведения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C730E" w:rsidRPr="00E42CCF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формирование у </w:t>
            </w:r>
            <w:proofErr w:type="gramStart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современного уровня культуры безопасности жизнедеятельности;</w:t>
            </w:r>
          </w:p>
          <w:p w:rsidR="00FC730E" w:rsidRPr="00E42CCF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• формирование индивидуальной системы здорового образа жизни;</w:t>
            </w:r>
          </w:p>
          <w:p w:rsidR="00FC730E" w:rsidRDefault="00FC730E" w:rsidP="000A4657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воспитание антитеррористического поведения и отрицательного отношения к </w:t>
            </w:r>
            <w:proofErr w:type="spellStart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психоактивным</w:t>
            </w:r>
            <w:proofErr w:type="spellEnd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веществам и асоциальному поведению.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FC730E" w:rsidTr="000A4657">
        <w:trPr>
          <w:trHeight w:val="792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0E" w:rsidRPr="001B271C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71C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 w:rsidRPr="001B271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B271C">
              <w:rPr>
                <w:rFonts w:ascii="Times New Roman" w:hAnsi="Times New Roman"/>
                <w:sz w:val="24"/>
                <w:szCs w:val="24"/>
              </w:rPr>
              <w:t xml:space="preserve"> методический комплекс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0E" w:rsidRPr="001B271C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1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А.Т. Смирнов, Б.О. Хренников Основы безопасности жизнедеятельности: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21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класс, учебник для общеобразовательных учреждений. М.: Просвещение, 2017 г.</w:t>
            </w:r>
          </w:p>
        </w:tc>
      </w:tr>
      <w:tr w:rsidR="00FC730E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0E" w:rsidRPr="00E42CCF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0E" w:rsidRPr="00A0277A" w:rsidRDefault="00FC730E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Основы комплексной безопасности. Обеспечение личной безопасности в повседневной жизни.</w:t>
            </w:r>
          </w:p>
          <w:p w:rsidR="00FC730E" w:rsidRPr="009B49F9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9F9">
              <w:rPr>
                <w:rFonts w:ascii="Times New Roman" w:hAnsi="Times New Roman"/>
                <w:sz w:val="24"/>
                <w:szCs w:val="24"/>
              </w:rPr>
              <w:t>1. Пожарная безопасность.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Пожары в жилых и общественных зданиях, их причины и последствия.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Профилактика пожаров и организация защиты населения. Первичные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пожаротушения. Права, обязанности и ответственность граждан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пожарной безопасности. Правила поведения при пожаре при пожаре.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индивидуальной защиты.</w:t>
            </w:r>
          </w:p>
          <w:p w:rsidR="00FC730E" w:rsidRPr="009B49F9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9F9">
              <w:rPr>
                <w:rFonts w:ascii="Times New Roman" w:hAnsi="Times New Roman"/>
                <w:sz w:val="24"/>
                <w:szCs w:val="24"/>
              </w:rPr>
              <w:lastRenderedPageBreak/>
              <w:t>2. Безопасность на дорогах.</w:t>
            </w:r>
          </w:p>
          <w:p w:rsidR="00FC730E" w:rsidRPr="009B49F9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9F9">
              <w:rPr>
                <w:rFonts w:ascii="Times New Roman" w:hAnsi="Times New Roman"/>
                <w:sz w:val="24"/>
                <w:szCs w:val="24"/>
              </w:rPr>
              <w:t>Причины дорожно-транспортных происшествий и травматизма людей.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Организация дорожного движения, обязанности пешеходов и пассажиров.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Велосипедист - водитель транспортного средства. Правила безопасного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на объектах железнодорожного транспорта и инфраструктуры.</w:t>
            </w:r>
          </w:p>
          <w:p w:rsidR="00FC730E" w:rsidRPr="009B49F9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9F9">
              <w:rPr>
                <w:rFonts w:ascii="Times New Roman" w:hAnsi="Times New Roman"/>
                <w:sz w:val="24"/>
                <w:szCs w:val="24"/>
              </w:rPr>
              <w:t>3. Безопасность на водоёмах.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Безопасное поведение на водоёмах в различных условиях. Безопасный отдых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 xml:space="preserve">водоёмах. Оказание помощи </w:t>
            </w:r>
            <w:proofErr w:type="gramStart"/>
            <w:r w:rsidRPr="009B49F9">
              <w:rPr>
                <w:rFonts w:ascii="Times New Roman" w:hAnsi="Times New Roman"/>
                <w:sz w:val="24"/>
                <w:szCs w:val="24"/>
              </w:rPr>
              <w:t>терпящим</w:t>
            </w:r>
            <w:proofErr w:type="gramEnd"/>
            <w:r w:rsidRPr="009B49F9">
              <w:rPr>
                <w:rFonts w:ascii="Times New Roman" w:hAnsi="Times New Roman"/>
                <w:sz w:val="24"/>
                <w:szCs w:val="24"/>
              </w:rPr>
              <w:t xml:space="preserve"> бедствие на воде.</w:t>
            </w:r>
          </w:p>
          <w:p w:rsidR="00FC730E" w:rsidRPr="009B49F9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9F9">
              <w:rPr>
                <w:rFonts w:ascii="Times New Roman" w:hAnsi="Times New Roman"/>
                <w:sz w:val="24"/>
                <w:szCs w:val="24"/>
              </w:rPr>
              <w:t>4.Экология и безопасность.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Загрязнение окружающей среды и здоровье человека. Бытовые приборы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качества окружающей среды и продуктов питания. Правила безопасного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 xml:space="preserve">поведения </w:t>
            </w:r>
            <w:proofErr w:type="gramStart"/>
            <w:r w:rsidRPr="009B49F9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B49F9">
              <w:rPr>
                <w:rFonts w:ascii="Times New Roman" w:hAnsi="Times New Roman"/>
                <w:sz w:val="24"/>
                <w:szCs w:val="24"/>
              </w:rPr>
              <w:t xml:space="preserve"> неблагоприятной экологической обстановки. 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допустимые концентрации вредных веществ в атмосфере, воде, почве.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Обеспечение безопасности в чрезвычайных ситуациях природного,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техногенного и социального характера.</w:t>
            </w:r>
          </w:p>
          <w:p w:rsidR="00FC730E" w:rsidRPr="009B49F9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9F9">
              <w:rPr>
                <w:rFonts w:ascii="Times New Roman" w:hAnsi="Times New Roman"/>
                <w:sz w:val="24"/>
                <w:szCs w:val="24"/>
              </w:rPr>
              <w:t>5. Чрезвычайные ситуации техногенного характера и их возможные последствия.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техногенного характера. Аварии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радиационно-опасных объектах и их возможные последствия. Аварии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химически-опасных объектах и их возможные последствия. Пожары и взрывы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взрывопожароопасных объектах экономики и их возможные последствия.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Аварии на гидротехнических сооружениях и их последствия.</w:t>
            </w:r>
          </w:p>
          <w:p w:rsidR="00FC730E" w:rsidRPr="00A0277A" w:rsidRDefault="00FC730E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Защита населения Российской Федерации от чрезвычайных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ситуаций.</w:t>
            </w:r>
          </w:p>
          <w:p w:rsidR="00FC730E" w:rsidRPr="009B49F9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9F9">
              <w:rPr>
                <w:rFonts w:ascii="Times New Roman" w:hAnsi="Times New Roman"/>
                <w:sz w:val="24"/>
                <w:szCs w:val="24"/>
              </w:rPr>
              <w:t>6. Обеспечение защиты населения от чрезвычайных ситуаций.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Обеспечение радиационной безопасности населения. Обеспечение химической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защиты населения. Обеспечение защиты населения от последствий аварий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взрывопожароопасных объектах. Обеспечение защиты населения от последствий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аварий на гидротехнических сооружениях.</w:t>
            </w:r>
          </w:p>
          <w:p w:rsidR="00FC730E" w:rsidRPr="009B49F9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9F9">
              <w:rPr>
                <w:rFonts w:ascii="Times New Roman" w:hAnsi="Times New Roman"/>
                <w:sz w:val="24"/>
                <w:szCs w:val="24"/>
              </w:rPr>
              <w:t>7. Организация защиты населения от чрезвычайных ситуаций техногенного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характера.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Организация оповещения населения о чрезвычайных ситуациях техногенного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характера. Действия по сигналу «Внимание всем!». Эвакуация населения.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  <w:p w:rsidR="00FC730E" w:rsidRPr="00A0277A" w:rsidRDefault="00FC730E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3</w:t>
            </w: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. Основы, здорового образа жизни.</w:t>
            </w:r>
          </w:p>
          <w:p w:rsidR="00FC730E" w:rsidRPr="009B49F9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9F9">
              <w:rPr>
                <w:rFonts w:ascii="Times New Roman" w:hAnsi="Times New Roman"/>
                <w:sz w:val="24"/>
                <w:szCs w:val="24"/>
              </w:rPr>
              <w:t xml:space="preserve">8. Здоровый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 жизни и его составляющие.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Здоровье как основная ценность человека. Индивидуальное здоровье человека,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его физическое, духовное и социальное благополучие.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Репродуктивное здоровье - составляющая здоровья человека и общества.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Здоровый образ жизни как необходимое условие сохранения и укрепления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здоровья человека и общества. Здоровый образ жизни и профилактика 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неинфекционных заболеваний. Вредные привычки и их влияние на здоровье.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Профилактика вредных привычек. Здоровый образ жизни и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F9">
              <w:rPr>
                <w:rFonts w:ascii="Times New Roman" w:hAnsi="Times New Roman"/>
                <w:sz w:val="24"/>
                <w:szCs w:val="24"/>
              </w:rPr>
              <w:t>жизнедеятельности.</w:t>
            </w:r>
          </w:p>
        </w:tc>
      </w:tr>
      <w:tr w:rsidR="00FC730E" w:rsidRPr="00E42CCF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0E" w:rsidRPr="00E42CCF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</w:p>
          <w:p w:rsidR="00FC730E" w:rsidRPr="00E42CCF" w:rsidRDefault="00FC730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0E" w:rsidRPr="00E42CCF" w:rsidRDefault="00FC730E" w:rsidP="000A46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1 час в неделю</w:t>
            </w:r>
          </w:p>
        </w:tc>
      </w:tr>
    </w:tbl>
    <w:p w:rsidR="003E7770" w:rsidRDefault="003E7770"/>
    <w:sectPr w:rsidR="003E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4E"/>
    <w:rsid w:val="00217E4E"/>
    <w:rsid w:val="003E7770"/>
    <w:rsid w:val="006661C1"/>
    <w:rsid w:val="006F5B48"/>
    <w:rsid w:val="00F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0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73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0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73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6</cp:revision>
  <dcterms:created xsi:type="dcterms:W3CDTF">2021-11-09T08:28:00Z</dcterms:created>
  <dcterms:modified xsi:type="dcterms:W3CDTF">2022-10-14T11:30:00Z</dcterms:modified>
</cp:coreProperties>
</file>